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本次质量监测试卷，教师可以登录“准易云课”查看PPT课件教学。已参考的学校均可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4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7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4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3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4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v6Ro1sCAACbBAAADgAAAGRycy9lMm9Eb2MueG1srVTNbhMx&#10;EL4j8Q6W73TzWzZRN1VIFYRU0UoFcXa83qwl22NsJ7vlAeANOHHhznPlORh7N20oHHogh83Y8+03&#10;M9/M7MVlqxXZC+clmIIOzwaUCMOhlGZb0I8f1q9ySnxgpmQKjCjovfD0cvHyxUVj52IENahSOIIk&#10;xs8bW9A6BDvPMs9roZk/AysMOitwmgU8um1WOtYgu1bZaDA4zxpwpXXAhfd4e9U5ac/onkMIVSW5&#10;uAK+08KEjtUJxQKW5GtpPV2kbKtK8HBTVV4EogqKlYb0xCBob+IzW1yw+dYxW0vep8Cek8KTmjST&#10;BoM+UF2xwMjOyb+otOQOPFThjIPOukKSIljFcPBEm7uaWZFqQam9fRDd/z9a/n5/64gsCzqlxDCN&#10;DT98/3b48evw8yuZRnka6+eIurOIC+0baHFojvceL2PVbeV0/Md6CPon42F+PkbC+4Lm+XiUT3uh&#10;RRsIjwTns1k+QwBHxGScDztA9shknQ9vBWgSjYI6bGTSl+2vfcCsEHqExMAelCzXUql0cNvNSjmy&#10;Z9j0dfrFhPGVP2DKkKagmOcgMRuI73c4ZRAeC+8KjFZoN22vxgbKexTDQTdN3vK1xCyvmQ+3zOH4&#10;4HDhgoUbfFQKMAj0FiU1uC//uo947Cp6KWlwHAvqP++YE5Sodwb7PRtOJnF+02EyfT3Cgzv1bE49&#10;ZqdXgMUPcZUtT2bEB3U0Kwf6E+7hMkZFFzMcYxc0HM1V6JYE95iL5TKBcGItC9fmzvJIHaU2sNwF&#10;qGRqSZSp06ZXD2c2yd7vV1yK03NCPX5T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O+thdUA&#10;AAAKAQAADwAAAAAAAAABACAAAAAiAAAAZHJzL2Rvd25yZXYueG1sUEsBAhQAFAAAAAgAh07iQBL+&#10;kaNbAgAAmwQAAA4AAAAAAAAAAQAgAAAAJ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3B0C060A">
      <w:pPr>
        <w:rPr>
          <w:rFonts w:hint="default" w:ascii="Times New Roman" w:hAnsi="Times New Roman" w:cs="Times New Roman"/>
          <w:b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br w:type="page"/>
      </w:r>
    </w:p>
    <w:p w14:paraId="04AC5B7A">
      <w:pPr>
        <w:jc w:val="center"/>
        <w:rPr>
          <w:rFonts w:hint="eastAsia" w:ascii="Times New Roman" w:hAnsi="Times New Roman" w:eastAsia="黑体" w:cs="Times New Roman"/>
          <w:b/>
          <w:color w:val="FF0000"/>
          <w:spacing w:val="-4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b/>
          <w:color w:val="FF0000"/>
          <w:spacing w:val="-4"/>
          <w:sz w:val="32"/>
          <w:szCs w:val="32"/>
        </w:rPr>
        <w:t>湖北省</w:t>
      </w:r>
      <w:r>
        <w:rPr>
          <w:rFonts w:hint="eastAsia" w:ascii="Times New Roman" w:hAnsi="Times New Roman" w:eastAsia="黑体" w:cs="Times New Roman"/>
          <w:b/>
          <w:color w:val="FF0000"/>
          <w:spacing w:val="-4"/>
          <w:sz w:val="32"/>
          <w:szCs w:val="32"/>
        </w:rPr>
        <w:t>中等职业学校2025—2026学年度第</w:t>
      </w:r>
      <w:r>
        <w:rPr>
          <w:rFonts w:hint="eastAsia" w:ascii="Times New Roman" w:hAnsi="Times New Roman" w:eastAsia="黑体" w:cs="Times New Roman"/>
          <w:b/>
          <w:color w:val="FF0000"/>
          <w:spacing w:val="-4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黑体" w:cs="Times New Roman"/>
          <w:b/>
          <w:color w:val="FF0000"/>
          <w:spacing w:val="-4"/>
          <w:sz w:val="32"/>
          <w:szCs w:val="32"/>
        </w:rPr>
        <w:t>次</w:t>
      </w:r>
      <w:r>
        <w:rPr>
          <w:rFonts w:hint="eastAsia" w:ascii="Times New Roman" w:hAnsi="Times New Roman" w:eastAsia="黑体" w:cs="Times New Roman"/>
          <w:b/>
          <w:color w:val="FF0000"/>
          <w:spacing w:val="-4"/>
          <w:sz w:val="32"/>
          <w:szCs w:val="32"/>
          <w:lang w:val="en-US" w:eastAsia="zh-CN"/>
        </w:rPr>
        <w:t>质量监测</w:t>
      </w:r>
    </w:p>
    <w:p w14:paraId="29645671">
      <w:pPr>
        <w:jc w:val="center"/>
        <w:rPr>
          <w:rFonts w:hint="eastAsia" w:ascii="宋体" w:hAnsi="宋体" w:eastAsia="宋体" w:cs="宋体"/>
          <w:b/>
          <w:spacing w:val="-4"/>
          <w:sz w:val="32"/>
          <w:szCs w:val="32"/>
        </w:rPr>
      </w:pPr>
      <w:r>
        <w:rPr>
          <w:rFonts w:hint="eastAsia" w:ascii="宋体" w:hAnsi="宋体" w:eastAsia="宋体" w:cs="宋体"/>
          <w:b/>
          <w:color w:val="FF0000"/>
          <w:spacing w:val="-4"/>
          <w:sz w:val="32"/>
          <w:szCs w:val="32"/>
        </w:rPr>
        <w:t>高一年级</w:t>
      </w:r>
      <w:r>
        <w:rPr>
          <w:rFonts w:hint="eastAsia" w:ascii="宋体" w:hAnsi="宋体" w:eastAsia="宋体" w:cs="宋体"/>
          <w:b/>
          <w:color w:val="FF0000"/>
          <w:spacing w:val="-4"/>
          <w:sz w:val="32"/>
          <w:szCs w:val="32"/>
          <w:lang w:val="en-US" w:eastAsia="zh-CN"/>
        </w:rPr>
        <w:t>下</w:t>
      </w:r>
      <w:r>
        <w:rPr>
          <w:rFonts w:hint="eastAsia" w:ascii="宋体" w:hAnsi="宋体" w:eastAsia="宋体" w:cs="宋体"/>
          <w:b/>
          <w:color w:val="FF0000"/>
          <w:spacing w:val="-4"/>
          <w:sz w:val="32"/>
          <w:szCs w:val="32"/>
        </w:rPr>
        <w:t>学期</w:t>
      </w:r>
      <w:r>
        <w:rPr>
          <w:rFonts w:hint="eastAsia" w:ascii="宋体" w:hAnsi="宋体" w:eastAsia="宋体" w:cs="宋体"/>
          <w:b/>
          <w:color w:val="FF0000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spacing w:val="-4"/>
          <w:sz w:val="32"/>
          <w:szCs w:val="32"/>
        </w:rPr>
        <w:t>期</w:t>
      </w:r>
      <w:r>
        <w:rPr>
          <w:rFonts w:hint="eastAsia" w:ascii="宋体" w:hAnsi="宋体" w:eastAsia="宋体" w:cs="宋体"/>
          <w:b/>
          <w:spacing w:val="-4"/>
          <w:sz w:val="32"/>
          <w:szCs w:val="32"/>
          <w:lang w:val="en-US" w:eastAsia="zh-CN"/>
        </w:rPr>
        <w:t>末质量监测</w:t>
      </w:r>
      <w:r>
        <w:rPr>
          <w:rFonts w:hint="eastAsia" w:ascii="宋体" w:hAnsi="宋体" w:eastAsia="宋体" w:cs="宋体"/>
          <w:b/>
          <w:color w:val="FF0000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color w:val="FF0000"/>
          <w:spacing w:val="-4"/>
          <w:sz w:val="32"/>
          <w:szCs w:val="32"/>
        </w:rPr>
        <w:t>英语学科</w:t>
      </w:r>
      <w:r>
        <w:rPr>
          <w:rFonts w:hint="eastAsia" w:ascii="宋体" w:hAnsi="宋体" w:eastAsia="宋体" w:cs="宋体"/>
          <w:b/>
          <w:color w:val="FF0000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spacing w:val="-4"/>
          <w:sz w:val="32"/>
          <w:szCs w:val="32"/>
        </w:rPr>
        <w:t>评分标准</w:t>
      </w:r>
    </w:p>
    <w:p w14:paraId="02603D25">
      <w:pPr>
        <w:jc w:val="center"/>
      </w:pPr>
      <w:r>
        <w:drawing>
          <wp:inline distT="0" distB="0" distL="114300" distR="114300">
            <wp:extent cx="5177155" cy="5549265"/>
            <wp:effectExtent l="0" t="0" r="4445" b="133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7155" cy="554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8EE1D">
      <w:pPr>
        <w:jc w:val="center"/>
        <w:rPr>
          <w:rFonts w:hint="eastAsia"/>
        </w:rPr>
      </w:pPr>
    </w:p>
    <w:p w14:paraId="7500BAD5">
      <w:pPr>
        <w:rPr>
          <w:rFonts w:hint="eastAsia"/>
        </w:rPr>
      </w:pPr>
      <w:r>
        <w:rPr>
          <w:rFonts w:hint="eastAsia"/>
        </w:rPr>
        <w:br w:type="page"/>
      </w:r>
    </w:p>
    <w:p w14:paraId="2DA5E12D">
      <w:pPr>
        <w:pStyle w:val="2"/>
        <w:snapToGrid w:val="0"/>
        <w:rPr>
          <w:rFonts w:ascii="Times New Roman" w:hAnsi="Times New Roman" w:eastAsia="宋体" w:cs="Times New Roman"/>
          <w:lang w:val="pt-BR"/>
        </w:rPr>
      </w:pPr>
      <w:r>
        <w:rPr>
          <w:rFonts w:hint="eastAsia" w:ascii="Times New Roman" w:hAnsi="Times New Roman" w:eastAsia="宋体" w:cs="黑体"/>
          <w:b/>
          <w:bCs w:val="0"/>
          <w:lang w:val="en-US" w:eastAsia="zh-CN"/>
        </w:rPr>
        <w:t>一、</w:t>
      </w:r>
      <w:r>
        <w:rPr>
          <w:rFonts w:hint="eastAsia" w:ascii="Times New Roman" w:hAnsi="Times New Roman" w:eastAsia="宋体" w:cs="黑体"/>
          <w:b/>
          <w:bCs w:val="0"/>
        </w:rPr>
        <w:t>选择题（本大题共35小题，每小题2分，共70分）</w:t>
      </w:r>
    </w:p>
    <w:tbl>
      <w:tblPr>
        <w:tblStyle w:val="5"/>
        <w:tblW w:w="7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702"/>
        <w:gridCol w:w="702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14:paraId="52322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0094674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71488F3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</w:t>
            </w:r>
          </w:p>
        </w:tc>
        <w:tc>
          <w:tcPr>
            <w:tcW w:w="702" w:type="dxa"/>
            <w:noWrap w:val="0"/>
            <w:vAlign w:val="top"/>
          </w:tcPr>
          <w:p w14:paraId="7D2A219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</w:t>
            </w:r>
          </w:p>
        </w:tc>
        <w:tc>
          <w:tcPr>
            <w:tcW w:w="703" w:type="dxa"/>
            <w:noWrap w:val="0"/>
            <w:vAlign w:val="top"/>
          </w:tcPr>
          <w:p w14:paraId="6D2D329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</w:t>
            </w:r>
          </w:p>
        </w:tc>
        <w:tc>
          <w:tcPr>
            <w:tcW w:w="703" w:type="dxa"/>
            <w:noWrap w:val="0"/>
            <w:vAlign w:val="top"/>
          </w:tcPr>
          <w:p w14:paraId="48A9523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</w:t>
            </w:r>
          </w:p>
        </w:tc>
        <w:tc>
          <w:tcPr>
            <w:tcW w:w="703" w:type="dxa"/>
            <w:noWrap w:val="0"/>
            <w:vAlign w:val="top"/>
          </w:tcPr>
          <w:p w14:paraId="6352DD6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5</w:t>
            </w:r>
          </w:p>
        </w:tc>
        <w:tc>
          <w:tcPr>
            <w:tcW w:w="703" w:type="dxa"/>
            <w:noWrap w:val="0"/>
            <w:vAlign w:val="top"/>
          </w:tcPr>
          <w:p w14:paraId="02643E4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6</w:t>
            </w:r>
          </w:p>
        </w:tc>
        <w:tc>
          <w:tcPr>
            <w:tcW w:w="703" w:type="dxa"/>
            <w:noWrap w:val="0"/>
            <w:vAlign w:val="top"/>
          </w:tcPr>
          <w:p w14:paraId="58131B0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7</w:t>
            </w:r>
          </w:p>
        </w:tc>
        <w:tc>
          <w:tcPr>
            <w:tcW w:w="703" w:type="dxa"/>
            <w:noWrap w:val="0"/>
            <w:vAlign w:val="top"/>
          </w:tcPr>
          <w:p w14:paraId="226D3B6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8</w:t>
            </w:r>
          </w:p>
        </w:tc>
        <w:tc>
          <w:tcPr>
            <w:tcW w:w="703" w:type="dxa"/>
            <w:noWrap w:val="0"/>
            <w:vAlign w:val="top"/>
          </w:tcPr>
          <w:p w14:paraId="7037537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9</w:t>
            </w:r>
          </w:p>
        </w:tc>
        <w:tc>
          <w:tcPr>
            <w:tcW w:w="703" w:type="dxa"/>
            <w:noWrap w:val="0"/>
            <w:vAlign w:val="top"/>
          </w:tcPr>
          <w:p w14:paraId="12F5008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10</w:t>
            </w:r>
          </w:p>
        </w:tc>
      </w:tr>
      <w:tr w14:paraId="6B06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70D8DDB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03ED295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5FF24D8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504E5C9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4DFC55E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5CA7730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45D4BA0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1757259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55D7286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586D6E9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7672664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</w:tr>
      <w:tr w14:paraId="258A7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35F366C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0DF387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11</w:t>
            </w:r>
          </w:p>
        </w:tc>
        <w:tc>
          <w:tcPr>
            <w:tcW w:w="702" w:type="dxa"/>
            <w:noWrap w:val="0"/>
            <w:vAlign w:val="top"/>
          </w:tcPr>
          <w:p w14:paraId="4F40A85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12</w:t>
            </w:r>
          </w:p>
        </w:tc>
        <w:tc>
          <w:tcPr>
            <w:tcW w:w="703" w:type="dxa"/>
            <w:noWrap w:val="0"/>
            <w:vAlign w:val="top"/>
          </w:tcPr>
          <w:p w14:paraId="7546E6F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13</w:t>
            </w:r>
          </w:p>
        </w:tc>
        <w:tc>
          <w:tcPr>
            <w:tcW w:w="703" w:type="dxa"/>
            <w:noWrap w:val="0"/>
            <w:vAlign w:val="top"/>
          </w:tcPr>
          <w:p w14:paraId="515EF8E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14</w:t>
            </w:r>
          </w:p>
        </w:tc>
        <w:tc>
          <w:tcPr>
            <w:tcW w:w="703" w:type="dxa"/>
            <w:noWrap w:val="0"/>
            <w:vAlign w:val="top"/>
          </w:tcPr>
          <w:p w14:paraId="3E7D0A4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15</w:t>
            </w:r>
          </w:p>
        </w:tc>
        <w:tc>
          <w:tcPr>
            <w:tcW w:w="703" w:type="dxa"/>
            <w:noWrap w:val="0"/>
            <w:vAlign w:val="top"/>
          </w:tcPr>
          <w:p w14:paraId="7B48115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16</w:t>
            </w:r>
          </w:p>
        </w:tc>
        <w:tc>
          <w:tcPr>
            <w:tcW w:w="703" w:type="dxa"/>
            <w:noWrap w:val="0"/>
            <w:vAlign w:val="top"/>
          </w:tcPr>
          <w:p w14:paraId="2D74016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17</w:t>
            </w:r>
          </w:p>
        </w:tc>
        <w:tc>
          <w:tcPr>
            <w:tcW w:w="703" w:type="dxa"/>
            <w:noWrap w:val="0"/>
            <w:vAlign w:val="top"/>
          </w:tcPr>
          <w:p w14:paraId="768375B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18</w:t>
            </w:r>
          </w:p>
        </w:tc>
        <w:tc>
          <w:tcPr>
            <w:tcW w:w="703" w:type="dxa"/>
            <w:noWrap w:val="0"/>
            <w:vAlign w:val="top"/>
          </w:tcPr>
          <w:p w14:paraId="5635BBA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19</w:t>
            </w:r>
          </w:p>
        </w:tc>
        <w:tc>
          <w:tcPr>
            <w:tcW w:w="703" w:type="dxa"/>
            <w:noWrap w:val="0"/>
            <w:vAlign w:val="top"/>
          </w:tcPr>
          <w:p w14:paraId="5954675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20</w:t>
            </w:r>
          </w:p>
        </w:tc>
      </w:tr>
      <w:tr w14:paraId="319A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1D9946C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31F64C9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125A39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2A3F2FA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13EFB35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2EE71A8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405F851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75352F1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597981E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155F796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7E33220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</w:tr>
      <w:tr w14:paraId="786BA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4C1CC85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31C8AAE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21</w:t>
            </w:r>
          </w:p>
        </w:tc>
        <w:tc>
          <w:tcPr>
            <w:tcW w:w="702" w:type="dxa"/>
            <w:noWrap w:val="0"/>
            <w:vAlign w:val="top"/>
          </w:tcPr>
          <w:p w14:paraId="5D1B863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22</w:t>
            </w:r>
          </w:p>
        </w:tc>
        <w:tc>
          <w:tcPr>
            <w:tcW w:w="703" w:type="dxa"/>
            <w:noWrap w:val="0"/>
            <w:vAlign w:val="top"/>
          </w:tcPr>
          <w:p w14:paraId="6F3CF7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23</w:t>
            </w:r>
          </w:p>
        </w:tc>
        <w:tc>
          <w:tcPr>
            <w:tcW w:w="703" w:type="dxa"/>
            <w:noWrap w:val="0"/>
            <w:vAlign w:val="top"/>
          </w:tcPr>
          <w:p w14:paraId="3DD6DAE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24</w:t>
            </w:r>
          </w:p>
        </w:tc>
        <w:tc>
          <w:tcPr>
            <w:tcW w:w="703" w:type="dxa"/>
            <w:noWrap w:val="0"/>
            <w:vAlign w:val="top"/>
          </w:tcPr>
          <w:p w14:paraId="287537E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25</w:t>
            </w:r>
          </w:p>
        </w:tc>
        <w:tc>
          <w:tcPr>
            <w:tcW w:w="703" w:type="dxa"/>
            <w:noWrap w:val="0"/>
            <w:vAlign w:val="top"/>
          </w:tcPr>
          <w:p w14:paraId="4E9AF7F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26</w:t>
            </w:r>
          </w:p>
        </w:tc>
        <w:tc>
          <w:tcPr>
            <w:tcW w:w="703" w:type="dxa"/>
            <w:noWrap w:val="0"/>
            <w:vAlign w:val="top"/>
          </w:tcPr>
          <w:p w14:paraId="0D3E9FA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27</w:t>
            </w:r>
          </w:p>
        </w:tc>
        <w:tc>
          <w:tcPr>
            <w:tcW w:w="703" w:type="dxa"/>
            <w:noWrap w:val="0"/>
            <w:vAlign w:val="top"/>
          </w:tcPr>
          <w:p w14:paraId="3EA841F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28</w:t>
            </w:r>
          </w:p>
        </w:tc>
        <w:tc>
          <w:tcPr>
            <w:tcW w:w="703" w:type="dxa"/>
            <w:noWrap w:val="0"/>
            <w:vAlign w:val="top"/>
          </w:tcPr>
          <w:p w14:paraId="0F2371D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29</w:t>
            </w:r>
          </w:p>
        </w:tc>
        <w:tc>
          <w:tcPr>
            <w:tcW w:w="703" w:type="dxa"/>
            <w:noWrap w:val="0"/>
            <w:vAlign w:val="top"/>
          </w:tcPr>
          <w:p w14:paraId="19A39E2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30</w:t>
            </w:r>
          </w:p>
        </w:tc>
      </w:tr>
      <w:tr w14:paraId="4618B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01F68B3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528DA42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51B451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2C0AE85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0FF29BD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1E5BD64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55B1C99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78149D4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0ACD503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0488554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519277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</w:tr>
      <w:tr w14:paraId="5AD05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4331148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6C3C4EB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31</w:t>
            </w:r>
          </w:p>
        </w:tc>
        <w:tc>
          <w:tcPr>
            <w:tcW w:w="702" w:type="dxa"/>
            <w:noWrap w:val="0"/>
            <w:vAlign w:val="top"/>
          </w:tcPr>
          <w:p w14:paraId="1EF59D7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32</w:t>
            </w:r>
          </w:p>
        </w:tc>
        <w:tc>
          <w:tcPr>
            <w:tcW w:w="703" w:type="dxa"/>
            <w:noWrap w:val="0"/>
            <w:vAlign w:val="top"/>
          </w:tcPr>
          <w:p w14:paraId="2392FFA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33</w:t>
            </w:r>
          </w:p>
        </w:tc>
        <w:tc>
          <w:tcPr>
            <w:tcW w:w="703" w:type="dxa"/>
            <w:noWrap w:val="0"/>
            <w:vAlign w:val="top"/>
          </w:tcPr>
          <w:p w14:paraId="604339C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34</w:t>
            </w:r>
          </w:p>
        </w:tc>
        <w:tc>
          <w:tcPr>
            <w:tcW w:w="703" w:type="dxa"/>
            <w:noWrap w:val="0"/>
            <w:vAlign w:val="top"/>
          </w:tcPr>
          <w:p w14:paraId="01088E2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35</w:t>
            </w:r>
          </w:p>
        </w:tc>
        <w:tc>
          <w:tcPr>
            <w:tcW w:w="703" w:type="dxa"/>
            <w:noWrap w:val="0"/>
            <w:vAlign w:val="top"/>
          </w:tcPr>
          <w:p w14:paraId="069685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212B05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6B18E1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5DBD582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48B5FBA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  <w:tr w14:paraId="1840A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02" w:type="dxa"/>
            <w:noWrap w:val="0"/>
            <w:vAlign w:val="top"/>
          </w:tcPr>
          <w:p w14:paraId="5812AE6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2043041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0EA5A77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79F6364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53FA8D7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1809BEC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19086E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4828D64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20559D8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2C14E3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60BCC4F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</w:tbl>
    <w:p w14:paraId="0AFBA8B5">
      <w:pPr>
        <w:tabs>
          <w:tab w:val="left" w:pos="360"/>
          <w:tab w:val="left" w:pos="2160"/>
          <w:tab w:val="left" w:pos="3780"/>
          <w:tab w:val="left" w:pos="3960"/>
          <w:tab w:val="left" w:pos="5580"/>
          <w:tab w:val="left" w:pos="7200"/>
        </w:tabs>
        <w:jc w:val="center"/>
        <w:rPr>
          <w:rFonts w:ascii="Times New Roman" w:hAnsi="Times New Roman" w:eastAsia="宋体"/>
          <w:color w:val="auto"/>
          <w:sz w:val="21"/>
          <w:szCs w:val="21"/>
        </w:rPr>
      </w:pPr>
    </w:p>
    <w:p w14:paraId="3D7976ED">
      <w:pPr>
        <w:pStyle w:val="2"/>
        <w:numPr>
          <w:ilvl w:val="0"/>
          <w:numId w:val="1"/>
        </w:numPr>
        <w:snapToGrid w:val="0"/>
        <w:rPr>
          <w:rFonts w:ascii="Times New Roman" w:hAnsi="Times New Roman" w:eastAsia="宋体" w:cs="黑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黑体"/>
          <w:b/>
          <w:bCs/>
          <w:color w:val="auto"/>
          <w:sz w:val="21"/>
        </w:rPr>
        <w:t>阅读理解 （本题共15小题，每小题2分，共30分）</w:t>
      </w:r>
    </w:p>
    <w:p w14:paraId="55F1A9A1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</w:p>
    <w:tbl>
      <w:tblPr>
        <w:tblStyle w:val="5"/>
        <w:tblW w:w="7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14:paraId="4FA4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0710B84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1" w:type="dxa"/>
            <w:noWrap w:val="0"/>
            <w:vAlign w:val="top"/>
          </w:tcPr>
          <w:p w14:paraId="6223D8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36</w:t>
            </w:r>
          </w:p>
        </w:tc>
        <w:tc>
          <w:tcPr>
            <w:tcW w:w="701" w:type="dxa"/>
            <w:noWrap w:val="0"/>
            <w:vAlign w:val="top"/>
          </w:tcPr>
          <w:p w14:paraId="2112368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37</w:t>
            </w:r>
          </w:p>
        </w:tc>
        <w:tc>
          <w:tcPr>
            <w:tcW w:w="702" w:type="dxa"/>
            <w:noWrap w:val="0"/>
            <w:vAlign w:val="top"/>
          </w:tcPr>
          <w:p w14:paraId="54E969F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38</w:t>
            </w:r>
          </w:p>
        </w:tc>
        <w:tc>
          <w:tcPr>
            <w:tcW w:w="702" w:type="dxa"/>
            <w:noWrap w:val="0"/>
            <w:vAlign w:val="top"/>
          </w:tcPr>
          <w:p w14:paraId="37E69DC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39</w:t>
            </w:r>
          </w:p>
        </w:tc>
        <w:tc>
          <w:tcPr>
            <w:tcW w:w="702" w:type="dxa"/>
            <w:noWrap w:val="0"/>
            <w:vAlign w:val="top"/>
          </w:tcPr>
          <w:p w14:paraId="5E67DA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40</w:t>
            </w:r>
          </w:p>
        </w:tc>
        <w:tc>
          <w:tcPr>
            <w:tcW w:w="702" w:type="dxa"/>
            <w:noWrap w:val="0"/>
            <w:vAlign w:val="top"/>
          </w:tcPr>
          <w:p w14:paraId="2E46BFC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41</w:t>
            </w:r>
          </w:p>
        </w:tc>
        <w:tc>
          <w:tcPr>
            <w:tcW w:w="702" w:type="dxa"/>
            <w:noWrap w:val="0"/>
            <w:vAlign w:val="top"/>
          </w:tcPr>
          <w:p w14:paraId="70ED189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42</w:t>
            </w:r>
          </w:p>
        </w:tc>
        <w:tc>
          <w:tcPr>
            <w:tcW w:w="702" w:type="dxa"/>
            <w:noWrap w:val="0"/>
            <w:vAlign w:val="top"/>
          </w:tcPr>
          <w:p w14:paraId="1FB6B40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43</w:t>
            </w:r>
          </w:p>
        </w:tc>
        <w:tc>
          <w:tcPr>
            <w:tcW w:w="702" w:type="dxa"/>
            <w:noWrap w:val="0"/>
            <w:vAlign w:val="top"/>
          </w:tcPr>
          <w:p w14:paraId="1BABA54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44</w:t>
            </w:r>
          </w:p>
        </w:tc>
        <w:tc>
          <w:tcPr>
            <w:tcW w:w="702" w:type="dxa"/>
            <w:noWrap w:val="0"/>
            <w:vAlign w:val="top"/>
          </w:tcPr>
          <w:p w14:paraId="62544AD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45</w:t>
            </w:r>
          </w:p>
        </w:tc>
      </w:tr>
      <w:tr w14:paraId="00A5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438F88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1" w:type="dxa"/>
            <w:noWrap w:val="0"/>
            <w:vAlign w:val="top"/>
          </w:tcPr>
          <w:p w14:paraId="6EF5E63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1" w:type="dxa"/>
            <w:noWrap w:val="0"/>
            <w:vAlign w:val="top"/>
          </w:tcPr>
          <w:p w14:paraId="501BF6F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05D3C89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2869192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756B45A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2E9C73D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74BAD19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4FCC50B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6B01BEC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ind w:firstLine="210" w:firstLineChars="100"/>
              <w:jc w:val="both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61206DF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</w:tr>
      <w:tr w14:paraId="6796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5C4C1AC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1" w:type="dxa"/>
            <w:noWrap w:val="0"/>
            <w:vAlign w:val="top"/>
          </w:tcPr>
          <w:p w14:paraId="011C066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46</w:t>
            </w:r>
          </w:p>
        </w:tc>
        <w:tc>
          <w:tcPr>
            <w:tcW w:w="701" w:type="dxa"/>
            <w:noWrap w:val="0"/>
            <w:vAlign w:val="top"/>
          </w:tcPr>
          <w:p w14:paraId="3FE809F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47</w:t>
            </w:r>
          </w:p>
        </w:tc>
        <w:tc>
          <w:tcPr>
            <w:tcW w:w="702" w:type="dxa"/>
            <w:noWrap w:val="0"/>
            <w:vAlign w:val="top"/>
          </w:tcPr>
          <w:p w14:paraId="0B9527A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48</w:t>
            </w:r>
          </w:p>
        </w:tc>
        <w:tc>
          <w:tcPr>
            <w:tcW w:w="702" w:type="dxa"/>
            <w:noWrap w:val="0"/>
            <w:vAlign w:val="top"/>
          </w:tcPr>
          <w:p w14:paraId="2CF2F43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49</w:t>
            </w:r>
          </w:p>
        </w:tc>
        <w:tc>
          <w:tcPr>
            <w:tcW w:w="702" w:type="dxa"/>
            <w:noWrap w:val="0"/>
            <w:vAlign w:val="top"/>
          </w:tcPr>
          <w:p w14:paraId="797BF82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50</w:t>
            </w:r>
          </w:p>
        </w:tc>
        <w:tc>
          <w:tcPr>
            <w:tcW w:w="702" w:type="dxa"/>
            <w:noWrap w:val="0"/>
            <w:vAlign w:val="top"/>
          </w:tcPr>
          <w:p w14:paraId="511FA97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2264D86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55364E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4F2E02C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5B2BAE8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  <w:tr w14:paraId="7F63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01" w:type="dxa"/>
            <w:noWrap w:val="0"/>
            <w:vAlign w:val="top"/>
          </w:tcPr>
          <w:p w14:paraId="600DD9E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1" w:type="dxa"/>
            <w:noWrap w:val="0"/>
            <w:vAlign w:val="top"/>
          </w:tcPr>
          <w:p w14:paraId="1797C2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1" w:type="dxa"/>
            <w:noWrap w:val="0"/>
            <w:vAlign w:val="top"/>
          </w:tcPr>
          <w:p w14:paraId="015A831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22FE8A5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6CE1687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357E314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715CEE3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both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2A01CE1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43D3440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4F8FF4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9EC165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</w:tr>
    </w:tbl>
    <w:p w14:paraId="67F9D64E">
      <w:pPr>
        <w:pStyle w:val="2"/>
        <w:snapToGrid w:val="0"/>
        <w:rPr>
          <w:rFonts w:ascii="Times New Roman" w:hAnsi="Times New Roman" w:eastAsia="黑体" w:cs="Times New Roman"/>
          <w:color w:val="000000"/>
          <w:sz w:val="24"/>
          <w:szCs w:val="24"/>
        </w:rPr>
      </w:pPr>
    </w:p>
    <w:p w14:paraId="51166906">
      <w:pPr>
        <w:pStyle w:val="2"/>
        <w:snapToGrid w:val="0"/>
        <w:rPr>
          <w:rFonts w:ascii="Times New Roman" w:hAnsi="Times New Roman" w:eastAsia="宋体" w:cs="Times New Roman"/>
          <w:lang w:val="pt-BR"/>
        </w:rPr>
      </w:pPr>
      <w:r>
        <w:rPr>
          <w:rFonts w:hint="eastAsia" w:ascii="Times New Roman" w:hAnsi="Times New Roman" w:eastAsia="宋体" w:cs="黑体"/>
          <w:b/>
          <w:bCs w:val="0"/>
        </w:rPr>
        <w:t>一、选择题（本大题共35小题，每小题2分，共70分）</w:t>
      </w:r>
    </w:p>
    <w:p w14:paraId="4E0C8CBB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1. A【解析】本题考查动词——动词短语。句意：“放学后我们可以开心地打篮球。”have fun意为“玩得开心，过得愉快”，have fun doing sth.为固定搭配，意为“开心地做某事”；have time有时间，have lunch吃午饭，have lessons上课，均不符合句意。故选A。</w:t>
      </w:r>
    </w:p>
    <w:p w14:paraId="1A7F8CB3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2. B【解析】本题考查介词。句意：“没有别人的帮助，你完不成这项工作。”without为介词，意为“没有”，后接名词、代词或动名词。with有；for为了；by通过，都不符合句意。故选B。</w:t>
      </w:r>
    </w:p>
    <w:p w14:paraId="07168DEF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3. B【解析】本题考查代词——不定代词和形容词的位置关系。句意：“医生说情况有些严重。”肯定句用something，排除C、D。形容词修饰不定代词时要后置，something serious为固定表达，意为“严重的事”。故选B。</w:t>
      </w:r>
    </w:p>
    <w:p w14:paraId="2A8FA58E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4. C【解析】本题考查介词——动词短语中的介词。句意：“中国因悠久的历史而闻名。”be well known for为固定搭配，意为“因……而出名”。be known as作为……出名；be known to为……所熟知。此处表原因，介词用for。故选C。</w:t>
      </w:r>
    </w:p>
    <w:p w14:paraId="3DF612A8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5. B【解析】本题考查介词——时间介词。句意：“我们将在2027年举办一场盛大的派对。”年份前面统一用介词in。on用于具体日期；at用于具体时刻；for表时长。故选B。</w:t>
      </w:r>
    </w:p>
    <w:p w14:paraId="21C91742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6. D【解析】本题考查介词——动词短语中的介词。句意：“这条路穿过大片林区。”go through表示从地域、空间内部穿过，适用于森林、城区、地区等大范围区域。across多指横穿平面；cross是动词，不能直接用；along意为“沿着”，均不符合题意。故选D。</w:t>
      </w:r>
    </w:p>
    <w:p w14:paraId="1C4BC502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7. D【解析】本题考查动词短语。句意：“他最后成功解出了这道数学难题。”succeed in doing sth.为固定短语，意为“成功做某事”，介词in后接动名词形式，是唯一正确的搭配。故选D。</w:t>
      </w:r>
    </w:p>
    <w:p w14:paraId="628DC39F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8. C【解析】本题考查动词——情态动词。句意：“我明天必须参加会议吗？”“不，你不必。”must引导疑问句，否定回答常用needn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t或don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 have to，都表示“不必”。mustn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t禁止，绝不可以；can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t不能；shouldn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t不应该，均不符合题意。故选C。</w:t>
      </w:r>
    </w:p>
    <w:p w14:paraId="3227FF78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9. B【解析】本题考查非谓语动词——动词不定式。句意：“我的老师总是鼓励我努力学习各门功课。”encourage sb. to do sth.为固定搭配，意为“鼓励某人做某事”，其后必须接动词不定式to do形式，其余形式均为错误用法。故选B。</w:t>
      </w:r>
    </w:p>
    <w:p w14:paraId="77B90A4B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10. A【解析】本题考查介词——动词短语中的介词。句意：“我喜欢课后和朋友们聊天。”chat with sb.为固定短语，意为“和某人聊天”，介词只用with，其余介词搭配均错误。故选A。</w:t>
      </w:r>
    </w:p>
    <w:p w14:paraId="5406C035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11. B【解析】本题考查限定词辨析。句意：“你能给我一些建议吗？”在委婉请求、希望对方给予肯定答复的疑问句中，不用any，要用some；advice为不可数名词，不能用many修饰。故选B。</w:t>
      </w:r>
    </w:p>
    <w:p w14:paraId="65F54F0F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12. D【解析】本题考查疑问句——疑问词。句意：“你每天玩多久网络游戏？”“大约一个小时。”How long提问时长、时间段，答语常用一段时间。How far问距离；How soon问多久以后；How often问频率，均不符题意。故选D。</w:t>
      </w:r>
    </w:p>
    <w:p w14:paraId="0055AB93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13. C【解析】本题考查非谓语动词——动名词。句意：“请停止讲话，上课时间到了。”stop doing sth.停止正在做的事，stop to do sth.停下来去做另一件事，此处要求停止说话，用talking。故选C。</w:t>
      </w:r>
    </w:p>
    <w:p w14:paraId="371B5806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14. A【解析】本题考查instead与instead of辨析。句意：“我不喜欢咖啡，我反倒想要茶。”instead为副词，放句末，意为“反而、代替”。instead of后必须接名词/动名词，不能单独放句末。too、also表“也”，不符合句意。故选A。</w:t>
      </w:r>
    </w:p>
    <w:p w14:paraId="7EAB0E32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15. C【解析】本题考查非谓语动词——动名词。句意：“她每天花很多时间学英语。”spend time/money (in) doing sth.为固定搭配，意为“花费时间/金钱做某事”，后接动名词doing形式。故选C。</w:t>
      </w:r>
    </w:p>
    <w:p w14:paraId="07537417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16. B【解析】本题考查名词——可数名词复数。句意：“放学后我们有许多户外活动。”activity以“辅音+y”结尾，变复数改y为i加es，即activities。many后接可数名词复数，排除单数A；C、D拼写错误。故选B。</w:t>
      </w:r>
    </w:p>
    <w:p w14:paraId="14F64A99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17. D【解析】本题考查介词——动词搭配中的介词。句意：“这首歌让我想起了快乐的童年。”remind sb. of sth.为固定短语，意为“使某人想起某事”，为固定用法，介词只能用of。故选D。</w:t>
      </w:r>
    </w:p>
    <w:p w14:paraId="6EC9971C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18. C【解析】本题考查时态——现在进行时态。句意：“听！有人正在隔壁房间唱歌。”提示词Listen是现在进行时的典型标志。时态结构“be+现在分词”表此刻正在发生的动作，用is singing。故选C。</w:t>
      </w:r>
    </w:p>
    <w:p w14:paraId="04B6B7C9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19. A【解析】本题考查情景交际——邀请及回复。句意：“你愿意来这儿吗？”“是的，我很乐意。”句型Would you like to do ...为邀请句式，肯定回答用“Yes, I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d love to.”。B多用于接受物品邀请；C、D用于道歉回应，均不匹配。故选A。</w:t>
      </w:r>
    </w:p>
    <w:p w14:paraId="0BD59947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20. C【解析】本题考查介词——时间介词。句意：“我们今晚六点将举办一场派对。”at用于具体的几点钟前；in用于年、月、季节、早中晚；on用于具体的某天、某天早中晚。six o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clock是具体时刻，用at。故选C。</w:t>
      </w:r>
    </w:p>
    <w:p w14:paraId="31D84DE1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21. B【解析】本题考查动词——动词短语辨析。句意：“我姐姐将要在这所大学主修历史专业。”major in为固定短语，意为“主修（某专业）”；study for为……学习，learn from向……学习，look for寻找，均不符合句意。故选B。</w:t>
      </w:r>
    </w:p>
    <w:p w14:paraId="5430B933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22. A【解析】本题考查形容词——-ed与-ing形容词辨析。句意：“我认为听音乐非常令人放松。”relaxing修饰事物，意为“令人放松的”；relaxed修饰人，意为“感到放松的”，此处形容听音乐这件事，用relaxing。故选A。</w:t>
      </w:r>
    </w:p>
    <w:p w14:paraId="2EED6E42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23. C【解析】本题考查动词——动词词义及用法辨析。句意：“她将要邀请朋友们来参加她的生日派对。”invite邀请，invite sb. to sp.为固定搭配，意为“邀请某人去某地”，符合题意。force强迫；let/make使、让，后接动词原形，不能加to，用法和语义均不符。故选C。</w:t>
      </w:r>
    </w:p>
    <w:p w14:paraId="6B11B8E4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24. B【解析】本题考查介词——介词短语。句意：“我代表在场所有学生发言。”on behalf of为固定搭配，意为“代表”，为固定用法，其余介词均不能搭配。故选B。</w:t>
      </w:r>
    </w:p>
    <w:p w14:paraId="20770A1F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25. B【解析】本题考查动词——固定动词短语搭配。句意：“英语在我们日常生活中起着重要作用。”play an important role in ...为固定句型，意为“在……中起重要作用”，为固定用法，其余动词均不搭配。故选B。</w:t>
      </w:r>
    </w:p>
    <w:p w14:paraId="23661228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26. C【解析】本题考查非谓语动词——动名词。句意：“她正期待着去北京旅行。”look forward to中to为介词，后接动名词doing，故用traveling。故选C。</w:t>
      </w:r>
    </w:p>
    <w:p w14:paraId="600AC63C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27. D【解析】本题考查时态——现在完成时态。句意：“自从2020年以来我就一直在学英语。”“since+过去时间”是现在完成时的核心标志。时态结构为“have/has+过去分词”。主语I用have，强调动作从过去持续到现在。故选D。</w:t>
      </w:r>
    </w:p>
    <w:p w14:paraId="730855A4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28. A【解析】本题考查固定短语搭配。句意：“我是流行音乐的忠实爱好者。”a fan of意为“……的爱好者/粉丝”；其余选项含义均不符语境。故选A。</w:t>
      </w:r>
    </w:p>
    <w:p w14:paraId="36511402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29. B【解析】本题考查形容词——形容词辨析。句意：“这道川菜吃起来非常辣。”spicy意为“辛辣的，辣的”，贴合川菜的口味特点；sweet甜的，sour酸的，soft柔软的，均不符合语境。故选B。</w:t>
      </w:r>
    </w:p>
    <w:p w14:paraId="09D990AA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30. B【解析】本题考查非谓语动词——动词不定式。句意：“他日常常常步行上学。”tend to do sth.为固定搭配，表往往、倾向于做某事。故选B。</w:t>
      </w:r>
    </w:p>
    <w:p w14:paraId="239CA9A5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31. B【解析】本题考查介词及介词短语辨析。句意：“除了英语之外，他还会说中文。”apart from表示“除……之外还有”，包含后面事物；except表排除，不含在内；beside在旁边；without没有，均不符句意。故选B。</w:t>
      </w:r>
    </w:p>
    <w:p w14:paraId="1DCDE487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32. B【解析】本题考查非谓语动词——动名词。句意：“他们考虑在我校成立一个新社团。”consider doing sth.为固定搭配，意为“考虑做某事”。故选B。</w:t>
      </w:r>
    </w:p>
    <w:p w14:paraId="0DAF8218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33. C【解析】本题考查代词it。句意：“按时完成作业是很有必要的。”“It is+</w:t>
      </w:r>
      <w:r>
        <w:rPr>
          <w:rFonts w:hint="eastAsia" w:ascii="Times New Roman" w:hAnsi="Times New Roman" w:eastAsia="宋体" w:cs="Times New Roman"/>
          <w:i/>
          <w:iCs/>
          <w:szCs w:val="21"/>
          <w:lang w:val="en-US" w:eastAsia="zh-CN"/>
        </w:rPr>
        <w:t>adj.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+to do sth.”为固定句型，it作形式主语，指代后面真正的主语不定式结构，this、that、one均不能充当此句型的形式主语。故选C。</w:t>
      </w:r>
    </w:p>
    <w:p w14:paraId="72CA19E4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34. B【解析】本题考查名词——可数名词变复数。句意：“桌子上有五个盒子。”以s、x、ch、sh结尾的可数名词变复数，加es，box的复数形式为boxes。故选B。</w:t>
      </w:r>
    </w:p>
    <w:p w14:paraId="7E8848C2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35. A【解析】本题考查名词——不可数名词的表达。句意：“我想要喝一杯水。”water是不可数名词，无复数形式，排除D。量词结构：数词+glass/glasses+of+不可数名词，B缺少of，错误。two后glass要用复数glasses，C形式错误。a glass of water为正确表达，意为“一杯水”。故选A。</w:t>
      </w:r>
    </w:p>
    <w:p w14:paraId="2CB8C3A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</w:p>
    <w:p w14:paraId="60DD0F25">
      <w:pPr>
        <w:pStyle w:val="2"/>
        <w:snapToGrid w:val="0"/>
        <w:rPr>
          <w:rFonts w:ascii="Times New Roman" w:hAnsi="Times New Roman" w:eastAsia="宋体" w:cs="黑体"/>
          <w:bCs/>
        </w:rPr>
      </w:pPr>
      <w:r>
        <w:rPr>
          <w:rFonts w:hint="eastAsia" w:ascii="Times New Roman" w:hAnsi="Times New Roman" w:eastAsia="宋体" w:cs="黑体"/>
          <w:b/>
          <w:bCs w:val="0"/>
        </w:rPr>
        <w:t>二、阅读理解（本大题共15小题，每小题2分，共30分）</w:t>
      </w:r>
    </w:p>
    <w:p w14:paraId="4DC998D9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Passage A</w:t>
      </w:r>
      <w:bookmarkStart w:id="0" w:name="_GoBack"/>
      <w:bookmarkEnd w:id="0"/>
    </w:p>
    <w:p w14:paraId="455044D1">
      <w:pPr>
        <w:spacing w:line="36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szCs w:val="21"/>
        </w:rPr>
        <w:t>【篇章导读】</w:t>
      </w:r>
      <w:r>
        <w:rPr>
          <w:rFonts w:hint="eastAsia"/>
          <w:szCs w:val="22"/>
        </w:rPr>
        <w:t>本文介绍了一只对照相机感兴趣的海豹。它从潜水员的手里“拿走”照相机，还和潜水员一起玩了半个小时。</w:t>
      </w:r>
    </w:p>
    <w:p w14:paraId="27AEE21F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36. 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细节理解题。由第二段第一句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The camera is from a diver.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可知，这个照相机是一个潜水员的。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故选D。</w:t>
      </w:r>
    </w:p>
    <w:p w14:paraId="49D20E8B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37. A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词义猜测题。结合画线单词前面的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He always takes his camera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和后面的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take photos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可知，这个潜水员总是带着他的照相机，并用它拍照。由此可知，此处的it指代的是照相机。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故选A。</w:t>
      </w:r>
    </w:p>
    <w:p w14:paraId="11AED7BD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38. 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细节理解题。由第三段中的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It wants to get the camera, so it swims to the diver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...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可知，这只海豹想要照相机，所以才会游向潜水员。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故选C。</w:t>
      </w:r>
    </w:p>
    <w:p w14:paraId="18041169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39. B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细节理解题。由最后一段最后一句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They even play together for half an hour.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可知，他们一起玩了半个小时，即30分钟。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故选B。</w:t>
      </w:r>
    </w:p>
    <w:p w14:paraId="33E601E7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40. B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细节理解题。由第一段中的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Can it use the camera to take photos? Of course it can’t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...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可知，海豹不会用照相机拍照，B项表述不正确。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故选B。</w:t>
      </w:r>
    </w:p>
    <w:p w14:paraId="4B5B9562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Passage B</w:t>
      </w:r>
    </w:p>
    <w:p w14:paraId="07051CD3">
      <w:pPr>
        <w:spacing w:line="36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szCs w:val="21"/>
        </w:rPr>
        <w:t>【篇章导读】</w:t>
      </w:r>
      <w:r>
        <w:rPr>
          <w:rFonts w:hint="eastAsia"/>
          <w:szCs w:val="22"/>
        </w:rPr>
        <w:t>你厌倦了每天都穿同样的学校制服吗？现在很多学生喜欢穿色彩鲜艳的袜子给令人厌倦的校服增添色彩。</w:t>
      </w:r>
    </w:p>
    <w:p w14:paraId="69D3FEA8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细节理解题。由第二段第一句“Now many students love colorful socks.”可知，很多学生喜欢色彩鲜艳的袜子。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故选B。</w:t>
      </w:r>
    </w:p>
    <w:p w14:paraId="7E58104D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细节理解题。由第二段最后一句中的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Socks are a fun way to stand out in boring school uniforms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可知，Adele Rooney认为校服令人厌倦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szCs w:val="21"/>
        </w:rPr>
        <w:t>故选A。</w:t>
      </w:r>
    </w:p>
    <w:p w14:paraId="398549AB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推理判断题。通读第三段，尤其是第一句“Many boys and girls also wear socks with different patterns to show their characters.”可知，学生喜欢穿带有不同图案的袜子来表现他们的性格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猴子通常和聪明的形象相关联，所以如果</w:t>
      </w:r>
      <w:r>
        <w:rPr>
          <w:rFonts w:hint="eastAsia" w:ascii="Times New Roman" w:hAnsi="Times New Roman" w:eastAsia="宋体" w:cs="Times New Roman"/>
          <w:szCs w:val="21"/>
        </w:rPr>
        <w:t>Jack最喜欢带有猴子图案的袜子，他可能认为自己是个聪明的男孩。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故选C。</w:t>
      </w:r>
    </w:p>
    <w:p w14:paraId="4A4A214E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4.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推理判断题。由文章最后一句“...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for my friends in Australia when I go back.”可知，当作者回澳大利亚时会把袜子作为礼物送给朋友，故可推断作者来自澳大利亚。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故选D。</w:t>
      </w:r>
    </w:p>
    <w:p w14:paraId="0C7C6F1A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5.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细节理解题。由文章最后一句“They are wonderful gifts for my friends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...”可知，袜子可以作为很棒的礼物送给朋友。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故选B。</w:t>
      </w:r>
    </w:p>
    <w:p w14:paraId="3BCE3972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Passage C</w:t>
      </w:r>
    </w:p>
    <w:p w14:paraId="1312ABFB">
      <w:pPr>
        <w:spacing w:line="36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szCs w:val="21"/>
        </w:rPr>
        <w:t>【篇章导读】</w:t>
      </w:r>
      <w:r>
        <w:rPr>
          <w:rFonts w:hint="eastAsia"/>
          <w:szCs w:val="21"/>
        </w:rPr>
        <w:t>本文主要介绍了四个学生对</w:t>
      </w:r>
      <w:r>
        <w:rPr>
          <w:rFonts w:hint="default" w:ascii="Times New Roman" w:hAnsi="Times New Roman" w:cs="Times New Roman"/>
          <w:szCs w:val="21"/>
        </w:rPr>
        <w:t>2042</w:t>
      </w:r>
      <w:r>
        <w:rPr>
          <w:rFonts w:hint="eastAsia"/>
          <w:szCs w:val="21"/>
        </w:rPr>
        <w:t>年未来生活的畅想。</w:t>
      </w:r>
    </w:p>
    <w:p w14:paraId="1207AF9E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46. A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推理判断题。由白翊的介绍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I can treat patients even when they’re far away from me. This is because the Internet is faster now.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可知，她可以通过互联网远程治疗病人。</w:t>
      </w:r>
      <w:r>
        <w:rPr>
          <w:rFonts w:hint="eastAsia" w:ascii="Times New Roman" w:hAnsi="Times New Roman" w:eastAsia="宋体" w:cs="Times New Roman"/>
          <w:lang w:val="en-US" w:eastAsia="zh-CN"/>
        </w:rPr>
        <w:t>故选A。</w:t>
      </w:r>
    </w:p>
    <w:p w14:paraId="1C2523F5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47. 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细节理解题。由温华的介绍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eastAsia" w:ascii="Times New Roman" w:hAnsi="Times New Roman" w:eastAsia="宋体" w:cs="Times New Roman"/>
          <w:lang w:val="en-US" w:eastAsia="zh-CN"/>
        </w:rPr>
        <w:t>T</w:t>
      </w:r>
      <w:r>
        <w:rPr>
          <w:rFonts w:hint="default" w:ascii="Times New Roman" w:hAnsi="Times New Roman" w:eastAsia="宋体" w:cs="Times New Roman"/>
        </w:rPr>
        <w:t xml:space="preserve">hey like Chinese history and culture,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so </w:t>
      </w:r>
      <w:r>
        <w:rPr>
          <w:rFonts w:hint="default" w:ascii="Times New Roman" w:hAnsi="Times New Roman" w:eastAsia="宋体" w:cs="Times New Roman"/>
        </w:rPr>
        <w:t xml:space="preserve">they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listen </w:t>
      </w:r>
      <w:r>
        <w:rPr>
          <w:rFonts w:hint="default" w:ascii="Times New Roman" w:hAnsi="Times New Roman" w:eastAsia="宋体" w:cs="Times New Roman"/>
        </w:rPr>
        <w:t xml:space="preserve">carefully </w:t>
      </w:r>
      <w:r>
        <w:rPr>
          <w:rFonts w:hint="eastAsia" w:ascii="Times New Roman" w:hAnsi="Times New Roman" w:eastAsia="宋体" w:cs="Times New Roman"/>
          <w:lang w:val="en-US" w:eastAsia="zh-CN"/>
        </w:rPr>
        <w:t>when I</w:t>
      </w:r>
      <w:r>
        <w:rPr>
          <w:rFonts w:hint="default" w:ascii="Times New Roman" w:hAnsi="Times New Roman" w:eastAsia="宋体" w:cs="Times New Roman"/>
        </w:rPr>
        <w:t xml:space="preserve"> explain Chinese poems and novels.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可知，外国学生对中国历史与文化很感兴趣。</w:t>
      </w:r>
      <w:r>
        <w:rPr>
          <w:rFonts w:hint="eastAsia" w:ascii="Times New Roman" w:hAnsi="Times New Roman" w:eastAsia="宋体" w:cs="Times New Roman"/>
          <w:lang w:val="en-US" w:eastAsia="zh-CN"/>
        </w:rPr>
        <w:t>故选D。</w:t>
      </w:r>
    </w:p>
    <w:p w14:paraId="2157CFC9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48. 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推理判断题。由甘靖的介绍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I keep our streets clean and tidy every day to make people live comfortably.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可知，他每日清扫街道，可推断他是一名清洁工。</w:t>
      </w:r>
      <w:r>
        <w:rPr>
          <w:rFonts w:hint="eastAsia" w:ascii="Times New Roman" w:hAnsi="Times New Roman" w:eastAsia="宋体" w:cs="Times New Roman"/>
          <w:lang w:val="en-US" w:eastAsia="zh-CN"/>
        </w:rPr>
        <w:t>故选C。</w:t>
      </w:r>
    </w:p>
    <w:p w14:paraId="2979AE62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49. 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细节理解题。由蓝天的介绍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I’m going to travel to the Mars soon. I’m so excited</w:t>
      </w:r>
      <w:r>
        <w:rPr>
          <w:rFonts w:hint="eastAsia" w:ascii="Times New Roman" w:hAnsi="Times New Roman" w:eastAsia="宋体" w:cs="Times New Roman"/>
          <w:lang w:val="en-US" w:eastAsia="zh-CN"/>
        </w:rPr>
        <w:t>!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可知，他兴奋的原因是很快将要前往火星。</w:t>
      </w:r>
      <w:r>
        <w:rPr>
          <w:rFonts w:hint="eastAsia" w:ascii="Times New Roman" w:hAnsi="Times New Roman" w:eastAsia="宋体" w:cs="Times New Roman"/>
          <w:lang w:val="en-US" w:eastAsia="zh-CN"/>
        </w:rPr>
        <w:t>故选D。</w:t>
      </w:r>
    </w:p>
    <w:p w14:paraId="136A909D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50. B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推理判断题。由第一段的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We’re in 2042 now. Let’s share our beautiful life together</w:t>
      </w:r>
      <w:r>
        <w:rPr>
          <w:rFonts w:hint="eastAsia" w:ascii="Times New Roman" w:hAnsi="Times New Roman" w:eastAsia="宋体" w:cs="Times New Roman"/>
          <w:lang w:val="en-US" w:eastAsia="zh-CN"/>
        </w:rPr>
        <w:t>!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可知，四名学生都在畅想未来的生活。</w:t>
      </w:r>
      <w:r>
        <w:rPr>
          <w:rFonts w:hint="eastAsia" w:ascii="Times New Roman" w:hAnsi="Times New Roman" w:eastAsia="宋体" w:cs="Times New Roman"/>
          <w:lang w:val="en-US" w:eastAsia="zh-CN"/>
        </w:rPr>
        <w:t>故选B。</w:t>
      </w:r>
    </w:p>
    <w:p w14:paraId="2B7C419B"/>
    <w:sectPr>
      <w:footerReference r:id="rId3" w:type="default"/>
      <w:pgSz w:w="10431" w:h="147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7148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E6CC0D">
                          <w:pPr>
                            <w:pStyle w:val="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E6CC0D">
                    <w:pPr>
                      <w:pStyle w:val="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093DB"/>
    <w:multiLevelType w:val="singleLevel"/>
    <w:tmpl w:val="226093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62592D84"/>
    <w:rsid w:val="037F0143"/>
    <w:rsid w:val="052671F9"/>
    <w:rsid w:val="06854EF5"/>
    <w:rsid w:val="1FD86DE1"/>
    <w:rsid w:val="31E06F9B"/>
    <w:rsid w:val="378857D9"/>
    <w:rsid w:val="3FF85CEC"/>
    <w:rsid w:val="4C5E0E2C"/>
    <w:rsid w:val="4FE30414"/>
    <w:rsid w:val="62592D84"/>
    <w:rsid w:val="6D8D3E06"/>
    <w:rsid w:val="71CB0E24"/>
    <w:rsid w:val="7BFE05F9"/>
    <w:rsid w:val="7C29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4206</Words>
  <Characters>5586</Characters>
  <Lines>0</Lines>
  <Paragraphs>0</Paragraphs>
  <TotalTime>2</TotalTime>
  <ScaleCrop>false</ScaleCrop>
  <LinksUpToDate>false</LinksUpToDate>
  <CharactersWithSpaces>5881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2026-04-01T06:33:00Z</dcterms:created>
  <dc:creator>ZJ</dc:creator>
  <cp:lastModifiedBy>湖北技能高考-陈欢</cp:lastModifiedBy>
  <cp:lastPrinted>2026-05-27T05:51:00Z</cp:lastPrinted>
  <dcterms:modified xsi:type="dcterms:W3CDTF">2026-06-16T06:44:24Z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38DC567515D24C9DBB66B47998D446DC_13</vt:lpwstr>
  </property>
  <property fmtid="{D5CDD505-2E9C-101B-9397-08002B2CF9AE}" pid="4" name="KSOTemplateDocerSaveRecord">
    <vt:lpwstr>eyJoZGlkIjoiMTI2MzkyNDAzMjQyYWQwMjEwOTNmZTA5YjA1ODIwMTciLCJ1c2VySWQiOiI0OTg3NzUwNzAifQ==</vt:lpwstr>
  </property>
</Properties>
</file>